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132"/>
        <w:tblW w:w="10259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4040"/>
        <w:gridCol w:w="2601"/>
        <w:gridCol w:w="1625"/>
        <w:gridCol w:w="1315"/>
        <w:gridCol w:w="678"/>
      </w:tblGrid>
      <w:tr w:rsidR="00AD03D5" w:rsidRPr="00AD03D5" w:rsidTr="00AD03D5">
        <w:trPr>
          <w:trHeight w:val="315"/>
        </w:trPr>
        <w:tc>
          <w:tcPr>
            <w:tcW w:w="10259" w:type="dxa"/>
            <w:gridSpan w:val="5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03D5" w:rsidRPr="00AD03D5" w:rsidRDefault="00AD03D5" w:rsidP="00AD03D5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Информация для граждан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3D5" w:rsidRPr="00AD03D5" w:rsidTr="00AD03D5">
        <w:trPr>
          <w:trHeight w:val="630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1) Полное наименование медицинской организации с указанием: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Медико-санитарная часть акционерного общества "Международный Аэропорт Иркутск"</w:t>
            </w:r>
          </w:p>
        </w:tc>
      </w:tr>
      <w:tr w:rsidR="00AD03D5" w:rsidRPr="00AD03D5" w:rsidTr="00AD03D5">
        <w:trPr>
          <w:trHeight w:val="315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место нахождения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Иркутск, ул. Можайского, дом 2.</w:t>
            </w:r>
          </w:p>
        </w:tc>
      </w:tr>
      <w:tr w:rsidR="00AD03D5" w:rsidRPr="00AD03D5" w:rsidTr="00AD03D5">
        <w:trPr>
          <w:trHeight w:val="315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контакты (телефоны, электронная почта)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8-3952-26-67-12. msch_priem@airport.irk.ru</w:t>
            </w:r>
          </w:p>
        </w:tc>
      </w:tr>
      <w:tr w:rsidR="00AD03D5" w:rsidRPr="00AD03D5" w:rsidTr="00AD03D5">
        <w:trPr>
          <w:trHeight w:val="315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структура медицинской организации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SimSun" w:hAnsi="Times New Roman" w:cs="Times New Roman"/>
                <w:b/>
                <w:sz w:val="20"/>
                <w:szCs w:val="20"/>
                <w:lang w:eastAsia="hi-IN"/>
              </w:rPr>
              <w:t>Структурные подразделения МСЧ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eastAsia="hi-IN"/>
              </w:rPr>
              <w:t xml:space="preserve">1 Поликлиника </w:t>
            </w: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на 250 посещений в день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регистратура;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смотровой кабинет;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терапевтическое подразделение (четыре участка);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стоматологический кабинет;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терапевтический кабинет;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хирургический кабинет;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прививочный кабинет;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процедурный кабинет;</w:t>
            </w:r>
          </w:p>
          <w:p w:rsidR="00AD03D5" w:rsidRPr="00AD03D5" w:rsidRDefault="00AD03D5" w:rsidP="00AD03D5">
            <w:pPr>
              <w:widowControl w:val="0"/>
              <w:suppressAutoHyphens/>
              <w:ind w:left="-124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кабинеты врачей узких специальностей: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кардиолога;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эндокринолога;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хирурга (приемная, перевязочная, операционная);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травматолога;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уролога;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гинеколога (приемная, перевязочная, операционная);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онколога;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невролога;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офтальмолога;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отоларинголога (процедурный, аудиометрический);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дерматовенеролога;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инфекциониста;</w:t>
            </w:r>
          </w:p>
          <w:p w:rsidR="00AD03D5" w:rsidRPr="00AD03D5" w:rsidRDefault="00AD03D5" w:rsidP="00AD03D5">
            <w:pPr>
              <w:widowControl w:val="0"/>
              <w:suppressAutoHyphens/>
              <w:ind w:left="18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eastAsia="hi-IN"/>
              </w:rPr>
              <w:t>2 Стационар</w:t>
            </w: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 xml:space="preserve"> на 53 койки круглосуточного и 17 коек дневного пребывания:</w:t>
            </w:r>
          </w:p>
          <w:p w:rsidR="00AD03D5" w:rsidRPr="00AD03D5" w:rsidRDefault="00AD03D5" w:rsidP="00AD03D5">
            <w:pPr>
              <w:pStyle w:val="a8"/>
              <w:ind w:left="0"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Кардиологическое отделение - 30 круглосуточных;</w:t>
            </w:r>
          </w:p>
          <w:p w:rsidR="00AD03D5" w:rsidRPr="00AD03D5" w:rsidRDefault="00AD03D5" w:rsidP="00AD03D5">
            <w:pPr>
              <w:pStyle w:val="a8"/>
              <w:ind w:left="0"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Терапевтическое отделение – 3 круглосуточные и 1 койка</w:t>
            </w:r>
          </w:p>
          <w:p w:rsidR="00AD03D5" w:rsidRPr="00AD03D5" w:rsidRDefault="00AD03D5" w:rsidP="00AD03D5">
            <w:pPr>
              <w:pStyle w:val="a8"/>
              <w:ind w:left="0"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дневного пребывания;</w:t>
            </w:r>
          </w:p>
          <w:p w:rsidR="00AD03D5" w:rsidRPr="00AD03D5" w:rsidRDefault="00AD03D5" w:rsidP="00AD03D5">
            <w:pPr>
              <w:pStyle w:val="a8"/>
              <w:ind w:left="0"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Неврологическое отделение – 14 дневного пребывания, 4 койки</w:t>
            </w:r>
          </w:p>
          <w:p w:rsidR="00AD03D5" w:rsidRPr="00AD03D5" w:rsidRDefault="00AD03D5" w:rsidP="00AD03D5">
            <w:pPr>
              <w:pStyle w:val="a8"/>
              <w:ind w:left="0"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круглосуточного пребывания;</w:t>
            </w:r>
          </w:p>
          <w:p w:rsidR="00AD03D5" w:rsidRPr="00AD03D5" w:rsidRDefault="00AD03D5" w:rsidP="00AD03D5">
            <w:pPr>
              <w:pStyle w:val="a8"/>
              <w:ind w:left="0"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Хирургическое отделение – 16 круглосуточных и 2 койки</w:t>
            </w:r>
          </w:p>
          <w:p w:rsidR="00AD03D5" w:rsidRPr="00AD03D5" w:rsidRDefault="00AD03D5" w:rsidP="00AD03D5">
            <w:pPr>
              <w:pStyle w:val="a8"/>
              <w:ind w:left="0"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дневного пребывания.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3 Диагностические отделения: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Клинико-диагностическая лаборатория;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Отделение функциональной диагностики;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Отделение лучевой диагностики;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Эндоскопический кабинет.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3.1 Клинико-диагностическая лаборатория: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общеклиническая;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биохимическая;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- </w:t>
            </w: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серологическая;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иммуноферментная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3.2 Отделение функциональной диагностики: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электрокардиография;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спирография;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электроэнцефалография;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эхоэнцефалоскопия;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холтеровское мониторирование ЭКГ;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суточное мониторирование АД;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велоэргометрия.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3.3 Отделение лучевой диагностики: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 xml:space="preserve">- рентгенологические исследования: </w:t>
            </w:r>
          </w:p>
          <w:p w:rsid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общая рентгенография;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lastRenderedPageBreak/>
              <w:t>- специальная;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 xml:space="preserve">- маммография;          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рентгегоскопия;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 xml:space="preserve">- флюорография. 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ультразвуковые исследования: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эхокардиография;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органов брюшной полости;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женских половых органов;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надпочечников, почек, мочевыводящих путей;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предстательной железы;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молочной железы;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щитовидной железы;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костно-суставной системы;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мягких тканей;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органов грудной клетки;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прочие.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3.4 Эндоскопический кабинет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фиброгастродуоденоскопия;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 фиброколоноскопия;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4 Отделение физиотерапии: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массаж;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электрофорез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-гальванизация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-ультразвуковое лечение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-лазерная терапия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-УВЧ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-амплипульс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 xml:space="preserve">-магнитотерапия 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5 Здравпункт: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медпункт аэровокзала;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стартовый медпункт;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- 2 кабинета для осмотра водителей.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6 ВЛЭК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7 Аптека</w:t>
            </w:r>
          </w:p>
          <w:p w:rsidR="00AD03D5" w:rsidRPr="00AD03D5" w:rsidRDefault="00AD03D5" w:rsidP="00AD03D5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b/>
                <w:bCs/>
                <w:sz w:val="20"/>
                <w:szCs w:val="20"/>
                <w:lang w:eastAsia="hi-IN"/>
              </w:rPr>
              <w:t>8 Административно-хозяйственные службы: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административно-управленческий аппарат;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административно-хозяйственная часть;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кабинет медицинской статистики;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пищеблок;</w:t>
            </w:r>
          </w:p>
          <w:p w:rsidR="00AD03D5" w:rsidRPr="00AD03D5" w:rsidRDefault="00AD03D5" w:rsidP="00AD03D5">
            <w:pPr>
              <w:widowControl w:val="0"/>
              <w:suppressAutoHyphens/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- архив.</w:t>
            </w:r>
          </w:p>
        </w:tc>
      </w:tr>
      <w:tr w:rsidR="00AD03D5" w:rsidRPr="00AD03D5" w:rsidTr="00AD03D5">
        <w:trPr>
          <w:trHeight w:val="260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схема проезда (карта)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031BFC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">
              <w:r w:rsidR="00AD03D5" w:rsidRPr="00AD03D5"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http://iktport.ru/o-med-organizacii.html</w:t>
              </w:r>
            </w:hyperlink>
          </w:p>
        </w:tc>
      </w:tr>
      <w:tr w:rsidR="00AD03D5" w:rsidRPr="00AD03D5" w:rsidTr="00AD03D5">
        <w:trPr>
          <w:trHeight w:val="315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3D5" w:rsidRPr="00AD03D5" w:rsidTr="00AD03D5">
        <w:trPr>
          <w:trHeight w:val="235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график работы медицинской организации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Администрация.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Режим работы: 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–Пт: 08-00 – 17-15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Стационар круглосуточного пребывания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Режим работы: круглосуточный.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Стационар дневного пребывания при стационаре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Режим работы: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–Пт, Сб, Вс: 08-00 – 16-15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Поликлиника взрослая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Пн –Пт: 08-00 –18-00 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Здравпункт аэровокзала: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Режим работы: круглосуточный.</w:t>
            </w:r>
          </w:p>
          <w:p w:rsidR="00AD03D5" w:rsidRPr="00AD03D5" w:rsidRDefault="00AD03D5" w:rsidP="00AD03D5">
            <w:pPr>
              <w:ind w:firstLine="18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Клинико-диагностическая лаборатория: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Пн –Пт: 08-00 – 15.42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Отделение функциональной диагностики: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–Пт: 08-00 – 15.42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Отделение лучевой диагностики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–Пт: 08-00 – 14-00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Эндоскопический кабинет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–Пт: 08-00 – 15.42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Отделение физиотерапии: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–Пт: 08-00 – 15.42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ВЛЭК</w:t>
            </w:r>
          </w:p>
          <w:p w:rsidR="00AD03D5" w:rsidRPr="00AD03D5" w:rsidRDefault="00AD03D5" w:rsidP="00AD03D5">
            <w:pPr>
              <w:ind w:firstLine="585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–Пт: 08-00 – 15.42</w:t>
            </w:r>
          </w:p>
          <w:p w:rsidR="00AD03D5" w:rsidRPr="00AD03D5" w:rsidRDefault="00AD03D5" w:rsidP="00AD03D5">
            <w:pPr>
              <w:ind w:firstLine="585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Аптека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–Пт: 08-00 – 17-15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Административно-хозяйственные службы: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Пн –Пт: 08-00 – 17-15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Сб, Вс: выходной</w:t>
            </w:r>
          </w:p>
          <w:p w:rsidR="00AD03D5" w:rsidRPr="00AD03D5" w:rsidRDefault="00AD03D5" w:rsidP="00AD03D5">
            <w:pPr>
              <w:ind w:firstLine="4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3D5" w:rsidRPr="00AD03D5" w:rsidTr="00AD03D5">
        <w:trPr>
          <w:trHeight w:val="239"/>
        </w:trPr>
        <w:tc>
          <w:tcPr>
            <w:tcW w:w="4040" w:type="dxa"/>
            <w:vMerge w:val="restart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график приёма граждан руководителем и иными уполномоченными лицами медицинской организации</w:t>
            </w:r>
          </w:p>
        </w:tc>
        <w:tc>
          <w:tcPr>
            <w:tcW w:w="2601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625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993" w:type="dxa"/>
            <w:gridSpan w:val="2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</w:tr>
      <w:tr w:rsidR="00AD03D5" w:rsidRPr="00AD03D5" w:rsidTr="00AD03D5">
        <w:trPr>
          <w:trHeight w:val="525"/>
        </w:trPr>
        <w:tc>
          <w:tcPr>
            <w:tcW w:w="4040" w:type="dxa"/>
            <w:vMerge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Начальник  МСЧ</w:t>
            </w:r>
          </w:p>
        </w:tc>
        <w:tc>
          <w:tcPr>
            <w:tcW w:w="1625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Можайского, 2А, приёмная</w:t>
            </w:r>
          </w:p>
        </w:tc>
        <w:tc>
          <w:tcPr>
            <w:tcW w:w="1993" w:type="dxa"/>
            <w:gridSpan w:val="2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Среда 13.00-15.00</w:t>
            </w:r>
          </w:p>
        </w:tc>
      </w:tr>
      <w:tr w:rsidR="00AD03D5" w:rsidRPr="00AD03D5" w:rsidTr="00AD03D5">
        <w:trPr>
          <w:trHeight w:val="744"/>
        </w:trPr>
        <w:tc>
          <w:tcPr>
            <w:tcW w:w="4040" w:type="dxa"/>
            <w:vMerge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Главный врач</w:t>
            </w:r>
          </w:p>
        </w:tc>
        <w:tc>
          <w:tcPr>
            <w:tcW w:w="1625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Можайского, 2А, кабинет главного врача</w:t>
            </w:r>
          </w:p>
        </w:tc>
        <w:tc>
          <w:tcPr>
            <w:tcW w:w="1315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678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14.00-16.00</w:t>
            </w:r>
          </w:p>
        </w:tc>
      </w:tr>
      <w:tr w:rsidR="00AD03D5" w:rsidRPr="00AD03D5" w:rsidTr="00AD03D5">
        <w:trPr>
          <w:trHeight w:val="274"/>
        </w:trPr>
        <w:tc>
          <w:tcPr>
            <w:tcW w:w="4040" w:type="dxa"/>
            <w:vMerge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Заместитель начальника МСЧ по лечебной работе</w:t>
            </w:r>
          </w:p>
        </w:tc>
        <w:tc>
          <w:tcPr>
            <w:tcW w:w="1625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 Можайского, 2А, приемная</w:t>
            </w:r>
          </w:p>
        </w:tc>
        <w:tc>
          <w:tcPr>
            <w:tcW w:w="1315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 понедельник</w:t>
            </w:r>
          </w:p>
        </w:tc>
        <w:tc>
          <w:tcPr>
            <w:tcW w:w="678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</w:tr>
      <w:tr w:rsidR="00AD03D5" w:rsidRPr="00AD03D5" w:rsidTr="00AD03D5">
        <w:trPr>
          <w:trHeight w:val="251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график работ и часы приёма медицинскими работниками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В соответствии с графиками  работы  размещенными на стендах в отделениях</w:t>
            </w:r>
          </w:p>
        </w:tc>
      </w:tr>
      <w:tr w:rsidR="00AD03D5" w:rsidRPr="00AD03D5" w:rsidTr="00AD03D5">
        <w:trPr>
          <w:trHeight w:val="2811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сведения о страховых медицинских организациях, с которыми работает медицинская организация (полное наименование, адрес, контактный телефон, адрес электронной почты);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Филиал ООО СК «Ингосстрах-М» в г. Иркутске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(3952) 966-215, 534-943, 8-914-926-621-5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г. Иркутск, ул. Красноказачья, 21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http://www.ingos-m.ru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Иркутский филиал АО «Страховая компания «СОГАЗ-Мед»»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8-800-100-07-02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г.Иркутск, ул.Свердлова, 41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http://www.sogaz-med.ru</w:t>
            </w:r>
          </w:p>
        </w:tc>
      </w:tr>
      <w:tr w:rsidR="00AD03D5" w:rsidRPr="00AD03D5" w:rsidTr="00AD03D5">
        <w:trPr>
          <w:trHeight w:val="807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2) информация об осуществляемой медицинской деятельности (копии лицензий на все виды деятельности);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object w:dxaOrig="321" w:dyaOrig="321">
                <v:shape id="ole_rId3" o:spid="_x0000_i1025" style="width:28.5pt;height:28.5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  <o:OLEObject Type="Embed" ProgID="Package" ShapeID="ole_rId3" DrawAspect="Content" ObjectID="_1767428816" r:id="rId9"/>
              </w:object>
            </w:r>
          </w:p>
        </w:tc>
      </w:tr>
      <w:tr w:rsidR="00AD03D5" w:rsidRPr="00AD03D5" w:rsidTr="00AD03D5">
        <w:trPr>
          <w:trHeight w:val="884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3) перечень контролирующих организаций, в которые пациент может обратиться в случае возникновения конфликтных ситуаций, с указанием адресов, контактных телефонов и электронной почты;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Министерство здравоохранения Иркутской области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.  Адрес: г. Иркутск, ул. Карла Маркса, 29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  <w:t>Тел.: +7 (3952) 28-03-26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Территориальный орган Федеральной службы по надзору в сфере здравоохранения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  Адрес: 664011, г Иркутск, ул. Горького, д 36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  <w:t>Тел.: +7 (3952) 21-70-13,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  <w:t>Эл. почта: tvt@reg38.roszdravnadzor.ru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Территориальный орган Федеральной службы по надзору в сфере защиты прав потребителей и благополучия человека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  Адрес: 664003, г. Иркутск, ул. Карла Маркса, д. 8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  <w:t>Тел.: +7 (3952) 24-33-67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  <w:t>Эл. почта: mail@38.rospotrebnadzor.ru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D03D5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Государственное учреждение Территориальный фонд обязательного медицинского страхования граждан Иркутской области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  Адрес: 664022, г.Иркутск, ул. 3 Июля, 20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  <w:t>Тел.: +7 (3952) 34-19-20, (3952) 24-05-31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br/>
              <w:t>Эл. почта: irotfoms@irkoms.ru</w:t>
            </w:r>
          </w:p>
        </w:tc>
      </w:tr>
      <w:tr w:rsidR="00AD03D5" w:rsidRPr="00AD03D5" w:rsidTr="00AD03D5">
        <w:trPr>
          <w:trHeight w:val="2690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4) сведения о возможности получения медицинской помощи в рамках Программы;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В рамках ТПОМС: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застрахованным лицам оказываются первичная медико-санитарная помощь, специализированная медицинская помощь при следующих заболеваниях и состояниях: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новообразования;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болезни эндокринной системы;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болезни уха и сосцевидного отростка;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болезни системы кровообращения;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болезни органов дыхания;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болезни органов пищеварения, в том числе болезни полости рта, слюнных желез и челюстей (за исключением зубного протезирования 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болезни мочеполовой системы;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болезни кожи и подкожной клетчатки;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болезни костно-мышечной системы и соединительной ткани;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Отдельным категориям граждан осуществляются: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обеспечение лекарственными препаратами для медицинского применения в соответствии с законодательством Российской Федерации;</w:t>
            </w:r>
          </w:p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профилактические медицинские осмотры и диспансеризация в соответствии с порядками, утвержденными Министерством здравоохранения Российской Федерации, определенных групп взрослого населения в возрасте 18 лет и старше, в том числе работающих и неработающих граждан, обучающихся в образовательных организациях по очной форме;</w:t>
            </w:r>
          </w:p>
        </w:tc>
      </w:tr>
      <w:tr w:rsidR="00AD03D5" w:rsidRPr="00AD03D5" w:rsidTr="00AD03D5">
        <w:trPr>
          <w:trHeight w:val="526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5) правила записи на первичный прием/консультацию/обследование;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Запись на первичный приём осуществляется в регистратуре поликлиники, очно или по телефону. Запись на консультацию врача-специалиста, обследование проводится по направлению лечащего врача.</w:t>
            </w:r>
          </w:p>
        </w:tc>
      </w:tr>
      <w:tr w:rsidR="00AD03D5" w:rsidRPr="00AD03D5" w:rsidTr="00AD03D5">
        <w:trPr>
          <w:trHeight w:val="469"/>
        </w:trPr>
        <w:tc>
          <w:tcPr>
            <w:tcW w:w="4040" w:type="dxa"/>
            <w:shd w:val="clear" w:color="auto" w:fill="auto"/>
          </w:tcPr>
          <w:p w:rsidR="00AD03D5" w:rsidRPr="00AD03D5" w:rsidRDefault="00AD03D5" w:rsidP="00AD0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6) информация о сроках и порядке проведения диспансеризации населения в медицинской организации;</w:t>
            </w:r>
          </w:p>
        </w:tc>
        <w:tc>
          <w:tcPr>
            <w:tcW w:w="6219" w:type="dxa"/>
            <w:gridSpan w:val="4"/>
            <w:shd w:val="clear" w:color="auto" w:fill="auto"/>
          </w:tcPr>
          <w:p w:rsidR="00AD03D5" w:rsidRPr="00AD03D5" w:rsidRDefault="00AD03D5" w:rsidP="00AD03D5">
            <w:pPr>
              <w:spacing w:before="200" w:after="1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Профилактический медицинский осмотр и диспансеризация проводятся в рамках </w:t>
            </w:r>
            <w:r w:rsidRPr="00AD03D5">
              <w:rPr>
                <w:rStyle w:val="InternetLink"/>
                <w:rFonts w:ascii="Times New Roman" w:hAnsi="Times New Roman" w:cs="Times New Roman"/>
                <w:sz w:val="20"/>
                <w:szCs w:val="20"/>
              </w:rPr>
              <w:t>программы</w:t>
            </w: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помощи.</w:t>
            </w:r>
          </w:p>
          <w:p w:rsidR="00AD03D5" w:rsidRPr="00AD03D5" w:rsidRDefault="00AD03D5" w:rsidP="00AD03D5">
            <w:pPr>
              <w:pStyle w:val="ConsPlusNormal"/>
              <w:spacing w:before="20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>Медицинские мероприятия, направлены на:</w:t>
            </w:r>
          </w:p>
          <w:p w:rsidR="00AD03D5" w:rsidRPr="00AD03D5" w:rsidRDefault="00AD03D5" w:rsidP="00AD03D5">
            <w:pPr>
              <w:pStyle w:val="ConsPlusNormal"/>
              <w:spacing w:before="20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>1) профилактику и раннее выявление (скрининг) хронических неинфекционных заболеваний (состояний), являющихся основной причиной инвалидности и преждевременной смертности населения Российской Федерации (далее - хронические неинфекционные заболевания), факторов риска их развития, включающих повышенный уровень артериального давления, гиперхолестеринемию, повышенный уровень глюкозы в крови натощак, курение табака, риск пагубного потребления алкоголя, нерациональное питание, низкую физическую активность, избыточную массу тела или ожирение (далее - факторы риска), а также риска потребления наркотических средств и психотропных веществ без назначения врача;</w:t>
            </w:r>
          </w:p>
          <w:p w:rsidR="00AD03D5" w:rsidRPr="00AD03D5" w:rsidRDefault="00AD03D5" w:rsidP="00AD03D5">
            <w:pPr>
              <w:pStyle w:val="ConsPlusNormal"/>
              <w:spacing w:before="20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lastRenderedPageBreak/>
              <w:t>2) определение группы здоровья, необходимых профилактических, лечебных, реабилитационных и оздоровительных мероприятий для граждан с выявленными хроническими неинфекционными заболеваниями и (или) факторами риска их развития, а также для здоровых граждан;</w:t>
            </w:r>
          </w:p>
          <w:p w:rsidR="00AD03D5" w:rsidRPr="00AD03D5" w:rsidRDefault="00AD03D5" w:rsidP="00AD03D5">
            <w:pPr>
              <w:pStyle w:val="ConsPlusNormal"/>
              <w:spacing w:before="20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>3) проведение профилактического консультирования граждан с выявленными хроническими неинфекционными заболеваниями и факторами риска их развития;</w:t>
            </w:r>
          </w:p>
          <w:p w:rsidR="00AD03D5" w:rsidRPr="00AD03D5" w:rsidRDefault="00AD03D5" w:rsidP="00AD03D5">
            <w:pPr>
              <w:pStyle w:val="ConsPlusNormal"/>
              <w:spacing w:before="20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>4) определение группы диспансерного наблюдения граждан с выявленными хроническими неинфекционными заболеваниями и иными заболеваниями (состояниями), включая граждан с высоким и очень высоким сердечно-сосудистым риском.</w:t>
            </w:r>
          </w:p>
          <w:p w:rsidR="00AD03D5" w:rsidRPr="00AD03D5" w:rsidRDefault="00AD03D5" w:rsidP="00AD03D5">
            <w:pPr>
              <w:pStyle w:val="ConsPlusNormal"/>
              <w:spacing w:before="20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  <w:u w:val="single"/>
              </w:rPr>
              <w:t>Профилактический медицинский осмотр проводится ежегодно:</w:t>
            </w:r>
          </w:p>
          <w:p w:rsidR="00AD03D5" w:rsidRPr="00AD03D5" w:rsidRDefault="00AD03D5" w:rsidP="00AD03D5">
            <w:pPr>
              <w:widowControl w:val="0"/>
              <w:spacing w:before="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1) в качестве самостоятельного мероприятия;</w:t>
            </w:r>
          </w:p>
          <w:p w:rsidR="00AD03D5" w:rsidRPr="00AD03D5" w:rsidRDefault="00AD03D5" w:rsidP="00AD03D5">
            <w:pPr>
              <w:widowControl w:val="0"/>
              <w:spacing w:before="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2) в рамках диспансеризации;</w:t>
            </w:r>
          </w:p>
          <w:p w:rsidR="00AD03D5" w:rsidRPr="00AD03D5" w:rsidRDefault="00AD03D5" w:rsidP="00AD03D5">
            <w:pPr>
              <w:widowControl w:val="0"/>
              <w:spacing w:before="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3) в рамках диспансерного наблюдения (при проведении первого в текущем году диспансерного приема (осмотра, консультации).</w:t>
            </w:r>
          </w:p>
          <w:p w:rsidR="00AD03D5" w:rsidRPr="00AD03D5" w:rsidRDefault="00AD03D5" w:rsidP="00AD03D5">
            <w:pPr>
              <w:pStyle w:val="ConsPlusNormal"/>
              <w:spacing w:before="26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  <w:u w:val="single"/>
              </w:rPr>
              <w:t>Диспансеризация проводится</w:t>
            </w:r>
            <w:r w:rsidRPr="00AD03D5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AD03D5" w:rsidRPr="00AD03D5" w:rsidRDefault="00AD03D5" w:rsidP="00AD03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D03D5" w:rsidRPr="00AD03D5" w:rsidRDefault="00AD03D5" w:rsidP="00AD03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>1) 1 раз в три года в возрасте от 18 до 39 лет включительно;</w:t>
            </w:r>
          </w:p>
          <w:p w:rsidR="00AD03D5" w:rsidRPr="00AD03D5" w:rsidRDefault="00AD03D5" w:rsidP="00AD03D5">
            <w:pPr>
              <w:pStyle w:val="ConsPlusNormal"/>
              <w:spacing w:before="20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>2) ежегодно в возрасте 40 лет и старше, а также в отношении отдельных категорий граждан, включая:</w:t>
            </w:r>
          </w:p>
          <w:p w:rsidR="00AD03D5" w:rsidRPr="00AD03D5" w:rsidRDefault="00AD03D5" w:rsidP="00AD03D5">
            <w:pPr>
              <w:pStyle w:val="ConsPlusNormal"/>
              <w:spacing w:before="200" w:after="160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 xml:space="preserve">а) инвалидов Великой Отечественной войны и инвалидов боевых действий, а также участников Великой Отечественной войны, ставших инвалидами вследствие общего заболевания, трудового увечья или других причин (кроме лиц, инвалидность которых наступила вследствие их противоправных действий) </w:t>
            </w:r>
          </w:p>
          <w:p w:rsidR="00AD03D5" w:rsidRPr="00AD03D5" w:rsidRDefault="00AD03D5" w:rsidP="00AD03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D03D5" w:rsidRPr="00AD03D5" w:rsidRDefault="00AD03D5" w:rsidP="00AD03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 xml:space="preserve">б) лиц, награжденных знаком "Жителю блокадного Ленинграда" и признанных инвалидами вследствие общего заболевания, трудового увечья и других причин (кроме лиц, инвалидность которых наступила вследствие их противоправных действий) </w:t>
            </w:r>
          </w:p>
          <w:p w:rsidR="00AD03D5" w:rsidRPr="00AD03D5" w:rsidRDefault="00AD03D5" w:rsidP="00AD03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D03D5" w:rsidRPr="00AD03D5" w:rsidRDefault="00AD03D5" w:rsidP="00AD03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 xml:space="preserve">в) бывших несовершеннолетних узников концлагерей, гетто, других мест принудительного содержания, созданных фашистами и их союзниками в период второй мировой войны, признанных инвалидами вследствие общего заболевания, трудового увечья и других причин (за исключением лиц, инвалидность которых наступила вследствие их противоправных действий) </w:t>
            </w:r>
          </w:p>
          <w:p w:rsidR="00AD03D5" w:rsidRPr="00AD03D5" w:rsidRDefault="00AD03D5" w:rsidP="00AD03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D03D5" w:rsidRPr="00AD03D5" w:rsidRDefault="00AD03D5" w:rsidP="00AD03D5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AD03D5">
              <w:rPr>
                <w:rFonts w:ascii="Times New Roman" w:hAnsi="Times New Roman" w:cs="Times New Roman"/>
                <w:sz w:val="20"/>
              </w:rPr>
              <w:t>г) работающих граждан, не достигших возраста, дающего право на назначение пенсии по старости, в том числе досрочно, в течение пяти лет до наступления такого возраста и работающих граждан, являющихся получателями пенсии по старости или пенсии за выслугу лет.</w:t>
            </w:r>
          </w:p>
        </w:tc>
      </w:tr>
    </w:tbl>
    <w:tbl>
      <w:tblPr>
        <w:tblW w:w="10704" w:type="dxa"/>
        <w:tblInd w:w="-55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4077"/>
        <w:gridCol w:w="6627"/>
      </w:tblGrid>
      <w:tr w:rsidR="00687DA2" w:rsidTr="00687DA2">
        <w:trPr>
          <w:trHeight w:val="543"/>
        </w:trPr>
        <w:tc>
          <w:tcPr>
            <w:tcW w:w="4077" w:type="dxa"/>
            <w:shd w:val="clear" w:color="auto" w:fill="auto"/>
          </w:tcPr>
          <w:p w:rsidR="00687DA2" w:rsidRDefault="00687DA2" w:rsidP="00E623D5">
            <w:pPr>
              <w:pageBreakBefore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8) информация о правах и обязанностях граждан в сфере охраны здоровья;</w:t>
            </w:r>
          </w:p>
        </w:tc>
        <w:tc>
          <w:tcPr>
            <w:tcW w:w="6627" w:type="dxa"/>
            <w:shd w:val="clear" w:color="auto" w:fill="auto"/>
          </w:tcPr>
          <w:p w:rsidR="00687DA2" w:rsidRDefault="00687DA2" w:rsidP="00E623D5">
            <w:pPr>
              <w:rPr>
                <w:rFonts w:hint="eastAsia"/>
              </w:rPr>
            </w:pPr>
            <w:hyperlink r:id="rId10"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ФЗ №323-ФЗ от 21.11. 2011 года. Глава 4. Права и обязанности граждан в сфере охраны здоровья.</w:t>
              </w:r>
            </w:hyperlink>
          </w:p>
        </w:tc>
      </w:tr>
      <w:tr w:rsidR="00687DA2" w:rsidTr="00687DA2">
        <w:trPr>
          <w:trHeight w:val="993"/>
        </w:trPr>
        <w:tc>
          <w:tcPr>
            <w:tcW w:w="4077" w:type="dxa"/>
            <w:shd w:val="clear" w:color="auto" w:fill="auto"/>
          </w:tcPr>
          <w:p w:rsidR="00687DA2" w:rsidRDefault="00687DA2" w:rsidP="00E623D5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9) информация о перечне платных медицинских услуг с указанием цен в рублях, сведения об условиях, порядке, форме предоставления медицинских услуг и порядке их оплаты;</w:t>
            </w:r>
          </w:p>
        </w:tc>
        <w:tc>
          <w:tcPr>
            <w:tcW w:w="6627" w:type="dxa"/>
            <w:shd w:val="clear" w:color="auto" w:fill="auto"/>
          </w:tcPr>
          <w:p w:rsidR="00687DA2" w:rsidRDefault="00687DA2" w:rsidP="00E623D5">
            <w:pPr>
              <w:rPr>
                <w:rFonts w:hint="eastAsia"/>
              </w:rPr>
            </w:pPr>
            <w:hyperlink r:id="rId11">
              <w:bookmarkStart w:id="0" w:name="__DdeLink__3091_1812880141"/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http://www.iktport.ru/</w:t>
              </w:r>
            </w:hyperlink>
            <w:hyperlink r:id="rId12"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documents/medical</w:t>
              </w:r>
            </w:hyperlink>
            <w:r>
              <w:rPr>
                <w:rStyle w:val="InternetLink"/>
                <w:rFonts w:ascii="Times New Roman" w:hAnsi="Times New Roman" w:cs="Times New Roman"/>
                <w:sz w:val="20"/>
                <w:szCs w:val="20"/>
              </w:rPr>
              <w:t>/</w:t>
            </w:r>
            <w:hyperlink r:id="rId13">
              <w:bookmarkEnd w:id="0"/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price_mcsh_18.pdf</w:t>
              </w:r>
            </w:hyperlink>
          </w:p>
          <w:p w:rsidR="00687DA2" w:rsidRDefault="00687DA2" w:rsidP="00E62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7DA2" w:rsidTr="00687DA2">
        <w:trPr>
          <w:trHeight w:val="995"/>
        </w:trPr>
        <w:tc>
          <w:tcPr>
            <w:tcW w:w="4077" w:type="dxa"/>
            <w:shd w:val="clear" w:color="auto" w:fill="auto"/>
          </w:tcPr>
          <w:p w:rsidR="00687DA2" w:rsidRDefault="00687DA2" w:rsidP="00E623D5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10) механизмы обратной связи, в том числе возможность размещения обращения на сайте медицинской организации (форма для подачи электронного запроса) и рубрика «вопрос-ответ».</w:t>
            </w:r>
          </w:p>
        </w:tc>
        <w:tc>
          <w:tcPr>
            <w:tcW w:w="6627" w:type="dxa"/>
            <w:shd w:val="clear" w:color="auto" w:fill="auto"/>
          </w:tcPr>
          <w:p w:rsidR="00687DA2" w:rsidRDefault="00687DA2" w:rsidP="00E62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7DA2" w:rsidTr="00687DA2">
        <w:trPr>
          <w:trHeight w:val="730"/>
        </w:trPr>
        <w:tc>
          <w:tcPr>
            <w:tcW w:w="4077" w:type="dxa"/>
            <w:shd w:val="clear" w:color="auto" w:fill="auto"/>
          </w:tcPr>
          <w:p w:rsidR="00687DA2" w:rsidRDefault="00687DA2" w:rsidP="00E623D5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Кроме того, в доступном для посетителей месте должны быть расположены почтовый ящик с надписью «Для писем руководителю», а также книга жалоб и предложений.</w:t>
            </w:r>
          </w:p>
        </w:tc>
        <w:tc>
          <w:tcPr>
            <w:tcW w:w="6627" w:type="dxa"/>
            <w:shd w:val="clear" w:color="auto" w:fill="auto"/>
          </w:tcPr>
          <w:p w:rsidR="00687DA2" w:rsidRDefault="00687DA2" w:rsidP="00E623D5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Размещены в отделениях МСЧ.</w:t>
            </w:r>
          </w:p>
        </w:tc>
      </w:tr>
    </w:tbl>
    <w:tbl>
      <w:tblPr>
        <w:tblpPr w:leftFromText="180" w:rightFromText="180" w:vertAnchor="text" w:horzAnchor="margin" w:tblpY="-8516"/>
        <w:tblW w:w="10259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4040"/>
        <w:gridCol w:w="6219"/>
      </w:tblGrid>
      <w:tr w:rsidR="00687DA2" w:rsidRPr="00AD03D5" w:rsidTr="00687DA2">
        <w:trPr>
          <w:trHeight w:val="564"/>
        </w:trPr>
        <w:tc>
          <w:tcPr>
            <w:tcW w:w="4040" w:type="dxa"/>
            <w:shd w:val="clear" w:color="auto" w:fill="auto"/>
          </w:tcPr>
          <w:p w:rsidR="00687DA2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DA2" w:rsidRPr="00AD03D5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7) правила госпитализации (сроки ожидания плановой госпитализации и необходимые документы);</w:t>
            </w:r>
          </w:p>
          <w:p w:rsidR="00687DA2" w:rsidRPr="00AD03D5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DA2" w:rsidRPr="00AD03D5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DA2" w:rsidRPr="00AD03D5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DA2" w:rsidRPr="00AD03D5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9" w:type="dxa"/>
            <w:shd w:val="clear" w:color="auto" w:fill="auto"/>
          </w:tcPr>
          <w:p w:rsidR="00687DA2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DA2" w:rsidRPr="00AD03D5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GoBack"/>
            <w:bookmarkEnd w:id="1"/>
            <w:r w:rsidRPr="00AD03D5">
              <w:rPr>
                <w:rFonts w:ascii="Times New Roman" w:hAnsi="Times New Roman" w:cs="Times New Roman"/>
                <w:sz w:val="20"/>
                <w:szCs w:val="20"/>
              </w:rPr>
              <w:t>плановая госпитализация в стационар осуществляется по направлению лечащего врача, в сроки, не превышающие 30 дней после записи в лист ожидания в круглосуточный стационар и сроки и сроки, не превышающие 14 дней в стационар дневного пребывания. При поступлении на госпитализацию необходимо иметь: направление на госпитализацию, паспорт, медицинский полис.</w:t>
            </w:r>
          </w:p>
          <w:p w:rsidR="00687DA2" w:rsidRPr="00AD03D5" w:rsidRDefault="00687DA2" w:rsidP="00687D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3496" w:rsidRDefault="00DA3496">
      <w:pPr>
        <w:rPr>
          <w:rFonts w:hint="eastAsia"/>
        </w:rPr>
        <w:sectPr w:rsidR="00DA3496" w:rsidSect="00AB744D">
          <w:pgSz w:w="11906" w:h="16838"/>
          <w:pgMar w:top="1134" w:right="1134" w:bottom="2269" w:left="1134" w:header="0" w:footer="0" w:gutter="0"/>
          <w:cols w:space="720"/>
          <w:formProt w:val="0"/>
          <w:docGrid w:linePitch="240" w:charSpace="-6145"/>
        </w:sectPr>
      </w:pPr>
    </w:p>
    <w:p w:rsidR="00DA3496" w:rsidRDefault="00DA3496">
      <w:pPr>
        <w:rPr>
          <w:rFonts w:hint="eastAsia"/>
        </w:rPr>
      </w:pPr>
    </w:p>
    <w:sectPr w:rsidR="00DA3496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BFC" w:rsidRDefault="00031BFC" w:rsidP="00AB744D">
      <w:pPr>
        <w:rPr>
          <w:rFonts w:hint="eastAsia"/>
        </w:rPr>
      </w:pPr>
      <w:r>
        <w:separator/>
      </w:r>
    </w:p>
  </w:endnote>
  <w:endnote w:type="continuationSeparator" w:id="0">
    <w:p w:rsidR="00031BFC" w:rsidRDefault="00031BFC" w:rsidP="00AB74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BFC" w:rsidRDefault="00031BFC" w:rsidP="00AB744D">
      <w:pPr>
        <w:rPr>
          <w:rFonts w:hint="eastAsia"/>
        </w:rPr>
      </w:pPr>
      <w:r>
        <w:separator/>
      </w:r>
    </w:p>
  </w:footnote>
  <w:footnote w:type="continuationSeparator" w:id="0">
    <w:p w:rsidR="00031BFC" w:rsidRDefault="00031BFC" w:rsidP="00AB744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52B91"/>
    <w:multiLevelType w:val="multilevel"/>
    <w:tmpl w:val="3CC6F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D065F2"/>
    <w:multiLevelType w:val="multilevel"/>
    <w:tmpl w:val="9F6C65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496"/>
    <w:rsid w:val="00031BFC"/>
    <w:rsid w:val="00131A03"/>
    <w:rsid w:val="00687DA2"/>
    <w:rsid w:val="0081611C"/>
    <w:rsid w:val="00AB744D"/>
    <w:rsid w:val="00AD03D5"/>
    <w:rsid w:val="00DA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86540E-0BD7-4212-A39D-EFAC2B94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Arial Unicode MS" w:hAnsi="Liberation Serif" w:cs="Arial Unicode MS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 w:cs="Times New Roman"/>
      <w:sz w:val="28"/>
    </w:rPr>
  </w:style>
  <w:style w:type="character" w:customStyle="1" w:styleId="ListLabel2">
    <w:name w:val="ListLabel 2"/>
    <w:qFormat/>
    <w:rPr>
      <w:rFonts w:ascii="Times New Roman" w:hAnsi="Times New Roman" w:cs="Times New Roman"/>
      <w:sz w:val="28"/>
    </w:rPr>
  </w:style>
  <w:style w:type="character" w:customStyle="1" w:styleId="ListLabel3">
    <w:name w:val="ListLabel 3"/>
    <w:qFormat/>
    <w:rPr>
      <w:rFonts w:ascii="Times New Roman" w:hAnsi="Times New Roman"/>
      <w:b/>
      <w:sz w:val="28"/>
    </w:rPr>
  </w:style>
  <w:style w:type="character" w:styleId="a3">
    <w:name w:val="Strong"/>
    <w:basedOn w:val="a0"/>
    <w:qFormat/>
    <w:rPr>
      <w:b/>
      <w:bCs/>
    </w:rPr>
  </w:style>
  <w:style w:type="character" w:styleId="a4">
    <w:name w:val="Emphasis"/>
    <w:basedOn w:val="a0"/>
    <w:qFormat/>
    <w:rPr>
      <w:i/>
      <w:iCs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8">
    <w:name w:val="List Paragraph"/>
    <w:basedOn w:val="a"/>
    <w:qFormat/>
    <w:pPr>
      <w:spacing w:after="200"/>
      <w:ind w:left="720"/>
      <w:contextualSpacing/>
    </w:pPr>
  </w:style>
  <w:style w:type="paragraph" w:customStyle="1" w:styleId="ConsPlusNormal">
    <w:name w:val="ConsPlusNormal"/>
    <w:qFormat/>
    <w:pPr>
      <w:widowControl w:val="0"/>
    </w:pPr>
    <w:rPr>
      <w:rFonts w:ascii="Arial" w:eastAsiaTheme="minorEastAsia" w:hAnsi="Arial" w:cs="Arial"/>
      <w:color w:val="00000A"/>
      <w:sz w:val="24"/>
      <w:szCs w:val="20"/>
      <w:lang w:eastAsia="ru-RU"/>
    </w:rPr>
  </w:style>
  <w:style w:type="paragraph" w:styleId="a9">
    <w:name w:val="Normal (Web)"/>
    <w:basedOn w:val="a"/>
    <w:qFormat/>
    <w:pPr>
      <w:spacing w:beforeAutospacing="1" w:afterAutospacing="1"/>
    </w:pPr>
    <w:rPr>
      <w:rFonts w:ascii="Times New Roman" w:eastAsia="Times New Roman" w:hAnsi="Times New Roman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AB74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AB744D"/>
    <w:rPr>
      <w:rFonts w:cs="Mangal"/>
      <w:color w:val="00000A"/>
      <w:sz w:val="24"/>
      <w:szCs w:val="21"/>
    </w:rPr>
  </w:style>
  <w:style w:type="paragraph" w:styleId="ac">
    <w:name w:val="footer"/>
    <w:basedOn w:val="a"/>
    <w:link w:val="ad"/>
    <w:uiPriority w:val="99"/>
    <w:unhideWhenUsed/>
    <w:rsid w:val="00AB74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AB744D"/>
    <w:rPr>
      <w:rFonts w:cs="Mangal"/>
      <w:color w:val="00000A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ktport.ru/files/2015/price_mcsh_20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ktport.ru/o-med-organizacii.html" TargetMode="External"/><Relationship Id="rId12" Type="http://schemas.openxmlformats.org/officeDocument/2006/relationships/hyperlink" Target="http://www.iktport.ru/files/2014/lic-10-11-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ktport.ru/files/2015/price_mcsh_2016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ktport.ru/documents/medical/FZ323.docx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1766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Маркевич Жанна Викторовна</dc:creator>
  <dc:description/>
  <cp:lastModifiedBy>Маркевич Жанна Викторовна</cp:lastModifiedBy>
  <cp:revision>3</cp:revision>
  <dcterms:created xsi:type="dcterms:W3CDTF">2024-01-22T03:38:00Z</dcterms:created>
  <dcterms:modified xsi:type="dcterms:W3CDTF">2024-01-22T03:40:00Z</dcterms:modified>
  <dc:language>ru-RU</dc:language>
</cp:coreProperties>
</file>